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90E2F">
      <w:pPr>
        <w:spacing w:line="640" w:lineRule="exact"/>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附件三：</w:t>
      </w:r>
    </w:p>
    <w:p w14:paraId="176BD14B">
      <w:pPr>
        <w:spacing w:line="640" w:lineRule="exact"/>
        <w:jc w:val="center"/>
        <w:rPr>
          <w:rFonts w:ascii="宋体" w:hAnsi="宋体" w:eastAsia="宋体" w:cs="宋体"/>
          <w:color w:val="FF0000"/>
          <w:sz w:val="44"/>
          <w:szCs w:val="44"/>
        </w:rPr>
      </w:pPr>
    </w:p>
    <w:p w14:paraId="06AE0C00">
      <w:pPr>
        <w:spacing w:line="640" w:lineRule="exact"/>
        <w:jc w:val="center"/>
        <w:rPr>
          <w:rFonts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年度甘肃省妇联保育院</w:t>
      </w:r>
    </w:p>
    <w:p w14:paraId="27F08BE7">
      <w:pPr>
        <w:spacing w:line="640" w:lineRule="exact"/>
        <w:jc w:val="center"/>
        <w:rPr>
          <w:rFonts w:ascii="宋体" w:hAnsi="宋体" w:eastAsia="宋体" w:cs="宋体"/>
          <w:b/>
          <w:bCs/>
          <w:sz w:val="44"/>
          <w:szCs w:val="44"/>
        </w:rPr>
      </w:pPr>
      <w:r>
        <w:rPr>
          <w:rFonts w:hint="eastAsia" w:ascii="宋体" w:hAnsi="宋体" w:eastAsia="宋体" w:cs="宋体"/>
          <w:b/>
          <w:bCs/>
          <w:sz w:val="44"/>
          <w:szCs w:val="44"/>
        </w:rPr>
        <w:t>绩效自评报告</w:t>
      </w:r>
    </w:p>
    <w:p w14:paraId="3D05316D">
      <w:pPr>
        <w:spacing w:line="640" w:lineRule="exact"/>
        <w:rPr>
          <w:rFonts w:ascii="宋体" w:hAnsi="宋体" w:eastAsia="宋体"/>
          <w:b/>
          <w:sz w:val="44"/>
          <w:szCs w:val="44"/>
        </w:rPr>
      </w:pPr>
    </w:p>
    <w:p w14:paraId="2CECA2D6">
      <w:pPr>
        <w:spacing w:line="640" w:lineRule="exact"/>
        <w:ind w:firstLine="640" w:firstLineChars="200"/>
        <w:outlineLvl w:val="0"/>
        <w:rPr>
          <w:rFonts w:ascii="黑体" w:hAnsi="黑体" w:eastAsia="黑体" w:cs="黑体"/>
          <w:sz w:val="32"/>
          <w:szCs w:val="28"/>
        </w:rPr>
      </w:pPr>
      <w:r>
        <w:rPr>
          <w:rFonts w:hint="eastAsia" w:ascii="黑体" w:hAnsi="黑体" w:eastAsia="黑体" w:cs="黑体"/>
          <w:sz w:val="32"/>
          <w:szCs w:val="28"/>
        </w:rPr>
        <w:t>一、基本情况</w:t>
      </w:r>
    </w:p>
    <w:p w14:paraId="3388BDB8">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（一）部门主要职能</w:t>
      </w:r>
    </w:p>
    <w:p w14:paraId="7B21474D">
      <w:pPr>
        <w:spacing w:line="640" w:lineRule="exact"/>
        <w:ind w:firstLine="640" w:firstLineChars="200"/>
        <w:outlineLvl w:val="1"/>
        <w:rPr>
          <w:rFonts w:hint="eastAsia" w:ascii="仿宋_GB2312" w:hAnsi="仿宋_GB2312" w:eastAsia="仿宋_GB2312"/>
          <w:sz w:val="32"/>
          <w:szCs w:val="32"/>
        </w:rPr>
      </w:pPr>
      <w:r>
        <w:rPr>
          <w:rFonts w:hint="eastAsia" w:ascii="仿宋_GB2312" w:hAnsi="仿宋_GB2312" w:eastAsia="仿宋_GB2312"/>
          <w:sz w:val="32"/>
          <w:szCs w:val="32"/>
        </w:rPr>
        <w:t>幼儿园是为3-6岁学龄前幼儿及2-3岁婴幼儿实施保育教育和托育照顾的机构。贯彻国家的教育方针，按照保育与教育的原则，遵循婴幼儿身心发展特点和规律，实施德、智、体、美等方面发展的教育，促进婴幼儿身心和谐发展。关注婴幼儿学习与发展的整体性，尊重婴幼儿发展的个体差异，理解婴幼儿的学习方式与特点，珍视游戏和生活的独特价值，创设丰富的教育环境，重视婴幼儿的学习品质，充分尊重和保护婴幼儿的好奇心和学习兴趣，帮助婴幼儿逐步养成积极主动、认真专注、不怕困难、敢于探究和尝试、乐于想象和创造等良好的学习品质。</w:t>
      </w:r>
    </w:p>
    <w:p w14:paraId="426FBD4F">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（二）内设机构及所属单位概况</w:t>
      </w:r>
    </w:p>
    <w:p w14:paraId="58D97F8C">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（一）机关内设机构</w:t>
      </w:r>
    </w:p>
    <w:p w14:paraId="61DB3495">
      <w:pPr>
        <w:spacing w:line="640" w:lineRule="exact"/>
        <w:ind w:firstLine="640" w:firstLineChars="200"/>
        <w:outlineLvl w:val="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后勤办公室、教研室、办公室、财务室。</w:t>
      </w:r>
    </w:p>
    <w:p w14:paraId="606AD47B">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（二）参照公务员法管理单位</w:t>
      </w:r>
    </w:p>
    <w:p w14:paraId="4B903935">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本单位没有参照公务员法管理的单位。</w:t>
      </w:r>
    </w:p>
    <w:p w14:paraId="50ED8AF4">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（三）直属事业单位</w:t>
      </w:r>
    </w:p>
    <w:p w14:paraId="3AD63995">
      <w:pPr>
        <w:spacing w:line="6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本单位无直属事业单位。</w:t>
      </w:r>
    </w:p>
    <w:p w14:paraId="27B8CC14">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二、绩效自评工作组织开展情况</w:t>
      </w:r>
    </w:p>
    <w:p w14:paraId="6AE6BC04">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（一）自评工作开展情况</w:t>
      </w:r>
    </w:p>
    <w:p w14:paraId="42E2BABC">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为进一步加强预算</w:t>
      </w:r>
      <w:r>
        <w:rPr>
          <w:rFonts w:hint="eastAsia" w:ascii="Times New Roman" w:hAnsi="Times New Roman" w:eastAsia="仿宋_GB2312"/>
          <w:sz w:val="32"/>
          <w:szCs w:val="28"/>
        </w:rPr>
        <w:t>绩效</w:t>
      </w:r>
      <w:r>
        <w:rPr>
          <w:rFonts w:ascii="Times New Roman" w:hAnsi="Times New Roman" w:eastAsia="仿宋_GB2312"/>
          <w:sz w:val="32"/>
          <w:szCs w:val="28"/>
        </w:rPr>
        <w:t>管理，提升</w:t>
      </w:r>
      <w:r>
        <w:rPr>
          <w:rFonts w:hint="eastAsia" w:ascii="Times New Roman" w:hAnsi="Times New Roman" w:eastAsia="仿宋_GB2312"/>
          <w:sz w:val="32"/>
          <w:szCs w:val="28"/>
        </w:rPr>
        <w:t>我单位</w:t>
      </w:r>
      <w:r>
        <w:rPr>
          <w:rFonts w:ascii="Times New Roman" w:hAnsi="Times New Roman" w:eastAsia="仿宋_GB2312"/>
          <w:sz w:val="32"/>
          <w:szCs w:val="28"/>
        </w:rPr>
        <w:t>资金使用绩效</w:t>
      </w:r>
      <w:r>
        <w:rPr>
          <w:rFonts w:hint="eastAsia" w:ascii="Times New Roman" w:hAnsi="Times New Roman" w:eastAsia="仿宋_GB2312"/>
          <w:sz w:val="32"/>
          <w:szCs w:val="28"/>
        </w:rPr>
        <w:t>管理</w:t>
      </w:r>
      <w:r>
        <w:rPr>
          <w:rFonts w:ascii="Times New Roman" w:hAnsi="Times New Roman" w:eastAsia="仿宋_GB2312"/>
          <w:sz w:val="32"/>
          <w:szCs w:val="28"/>
        </w:rPr>
        <w:t>水平，</w:t>
      </w:r>
      <w:r>
        <w:rPr>
          <w:rFonts w:hint="eastAsia" w:ascii="Times New Roman" w:hAnsi="Times New Roman" w:eastAsia="仿宋_GB2312"/>
          <w:sz w:val="32"/>
          <w:szCs w:val="28"/>
        </w:rPr>
        <w:t>我单位</w:t>
      </w:r>
      <w:r>
        <w:rPr>
          <w:rFonts w:ascii="Times New Roman" w:hAnsi="Times New Roman" w:eastAsia="仿宋_GB2312"/>
          <w:sz w:val="32"/>
          <w:szCs w:val="28"/>
        </w:rPr>
        <w:t>按照</w:t>
      </w:r>
      <w:r>
        <w:rPr>
          <w:rFonts w:hint="eastAsia" w:ascii="Times New Roman" w:hAnsi="Times New Roman" w:eastAsia="仿宋_GB2312"/>
          <w:sz w:val="32"/>
          <w:szCs w:val="28"/>
        </w:rPr>
        <w:t>《甘肃省财政厅关于开展</w:t>
      </w:r>
      <w:r>
        <w:rPr>
          <w:rFonts w:ascii="Times New Roman" w:hAnsi="Times New Roman" w:eastAsia="仿宋_GB2312"/>
          <w:sz w:val="32"/>
          <w:szCs w:val="28"/>
        </w:rPr>
        <w:t xml:space="preserve"> 202</w:t>
      </w:r>
      <w:r>
        <w:rPr>
          <w:rFonts w:hint="eastAsia" w:ascii="Times New Roman" w:hAnsi="Times New Roman" w:eastAsia="仿宋_GB2312"/>
          <w:sz w:val="32"/>
          <w:szCs w:val="28"/>
          <w:lang w:val="en-US" w:eastAsia="zh-CN"/>
        </w:rPr>
        <w:t>4</w:t>
      </w:r>
      <w:r>
        <w:rPr>
          <w:rFonts w:ascii="Times New Roman" w:hAnsi="Times New Roman" w:eastAsia="仿宋_GB2312"/>
          <w:sz w:val="32"/>
          <w:szCs w:val="28"/>
        </w:rPr>
        <w:t>年度省级预算执行情况绩效自评工作的通知》</w:t>
      </w:r>
      <w:r>
        <w:rPr>
          <w:rFonts w:hint="eastAsia" w:ascii="Times New Roman" w:hAnsi="Times New Roman" w:eastAsia="仿宋_GB2312"/>
          <w:sz w:val="32"/>
          <w:szCs w:val="28"/>
        </w:rPr>
        <w:t>有关</w:t>
      </w:r>
      <w:r>
        <w:rPr>
          <w:rFonts w:ascii="Times New Roman" w:hAnsi="Times New Roman" w:eastAsia="仿宋_GB2312"/>
          <w:sz w:val="32"/>
          <w:szCs w:val="28"/>
        </w:rPr>
        <w:t>要求，及时安排部署，明确工作要求，按照</w:t>
      </w:r>
      <w:r>
        <w:rPr>
          <w:rFonts w:hint="eastAsia" w:ascii="Times New Roman" w:hAnsi="Times New Roman" w:eastAsia="仿宋_GB2312"/>
          <w:sz w:val="32"/>
          <w:szCs w:val="28"/>
        </w:rPr>
        <w:t>年初设定</w:t>
      </w:r>
      <w:r>
        <w:rPr>
          <w:rFonts w:ascii="Times New Roman" w:hAnsi="Times New Roman" w:eastAsia="仿宋_GB2312"/>
          <w:sz w:val="32"/>
          <w:szCs w:val="28"/>
        </w:rPr>
        <w:t>的</w:t>
      </w:r>
      <w:r>
        <w:rPr>
          <w:rFonts w:hint="eastAsia" w:ascii="Times New Roman" w:hAnsi="Times New Roman" w:eastAsia="仿宋_GB2312"/>
          <w:sz w:val="32"/>
          <w:szCs w:val="28"/>
        </w:rPr>
        <w:t>绩效</w:t>
      </w:r>
      <w:r>
        <w:rPr>
          <w:rFonts w:ascii="Times New Roman" w:hAnsi="Times New Roman" w:eastAsia="仿宋_GB2312"/>
          <w:sz w:val="32"/>
          <w:szCs w:val="28"/>
        </w:rPr>
        <w:t>目标</w:t>
      </w:r>
      <w:r>
        <w:rPr>
          <w:rFonts w:hint="eastAsia" w:ascii="Times New Roman" w:hAnsi="Times New Roman" w:eastAsia="仿宋_GB2312"/>
          <w:sz w:val="32"/>
          <w:szCs w:val="28"/>
        </w:rPr>
        <w:t>及</w:t>
      </w:r>
      <w:r>
        <w:rPr>
          <w:rFonts w:ascii="Times New Roman" w:hAnsi="Times New Roman" w:eastAsia="仿宋_GB2312"/>
          <w:sz w:val="32"/>
          <w:szCs w:val="28"/>
        </w:rPr>
        <w:t>指标分类实施绩效</w:t>
      </w:r>
      <w:r>
        <w:rPr>
          <w:rFonts w:hint="eastAsia" w:ascii="Times New Roman" w:hAnsi="Times New Roman" w:eastAsia="仿宋_GB2312"/>
          <w:sz w:val="32"/>
          <w:szCs w:val="28"/>
        </w:rPr>
        <w:t>自评</w:t>
      </w:r>
      <w:r>
        <w:rPr>
          <w:rFonts w:ascii="Times New Roman" w:hAnsi="Times New Roman" w:eastAsia="仿宋_GB2312"/>
          <w:sz w:val="32"/>
          <w:szCs w:val="28"/>
        </w:rPr>
        <w:t>工作，</w:t>
      </w:r>
      <w:r>
        <w:rPr>
          <w:rFonts w:hint="eastAsia" w:ascii="Times New Roman" w:hAnsi="Times New Roman" w:eastAsia="仿宋_GB2312"/>
          <w:sz w:val="32"/>
          <w:szCs w:val="28"/>
        </w:rPr>
        <w:t>确保</w:t>
      </w:r>
      <w:r>
        <w:rPr>
          <w:rFonts w:ascii="Times New Roman" w:hAnsi="Times New Roman" w:eastAsia="仿宋_GB2312"/>
          <w:sz w:val="32"/>
          <w:szCs w:val="28"/>
        </w:rPr>
        <w:t>了绩效</w:t>
      </w:r>
      <w:r>
        <w:rPr>
          <w:rFonts w:hint="eastAsia" w:ascii="Times New Roman" w:hAnsi="Times New Roman" w:eastAsia="仿宋_GB2312"/>
          <w:sz w:val="32"/>
          <w:szCs w:val="28"/>
        </w:rPr>
        <w:t>自评</w:t>
      </w:r>
      <w:r>
        <w:rPr>
          <w:rFonts w:ascii="Times New Roman" w:hAnsi="Times New Roman" w:eastAsia="仿宋_GB2312"/>
          <w:sz w:val="32"/>
          <w:szCs w:val="28"/>
        </w:rPr>
        <w:t>工作质量，促进了财政资金的安全、规范、高效运行。</w:t>
      </w:r>
    </w:p>
    <w:p w14:paraId="7D4EF9AC">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（二）评价方式和原则</w:t>
      </w:r>
    </w:p>
    <w:p w14:paraId="7E143A82">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w:t>
      </w:r>
      <w:r>
        <w:rPr>
          <w:rFonts w:ascii="仿宋_GB2312" w:hAnsi="仿宋_GB2312" w:eastAsia="仿宋_GB2312"/>
          <w:sz w:val="32"/>
          <w:szCs w:val="28"/>
        </w:rPr>
        <w:t>坚持“谁支出、谁自评、谁分配、谁审核”的原则，采用定量与定性评价相结合的方法进行</w:t>
      </w:r>
      <w:r>
        <w:rPr>
          <w:rFonts w:hint="eastAsia" w:ascii="仿宋_GB2312" w:hAnsi="仿宋_GB2312" w:eastAsia="仿宋_GB2312"/>
          <w:sz w:val="32"/>
          <w:szCs w:val="28"/>
        </w:rPr>
        <w:t>自我</w:t>
      </w:r>
      <w:r>
        <w:rPr>
          <w:rFonts w:ascii="仿宋_GB2312" w:hAnsi="仿宋_GB2312" w:eastAsia="仿宋_GB2312"/>
          <w:sz w:val="32"/>
          <w:szCs w:val="28"/>
        </w:rPr>
        <w:t>评价，评价结果以《自评表》和自评报告形式体现。</w:t>
      </w:r>
    </w:p>
    <w:p w14:paraId="5A6CD87F">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（三）上报和审核机制</w:t>
      </w:r>
    </w:p>
    <w:p w14:paraId="1A61E9B9">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资金使用</w:t>
      </w:r>
      <w:r>
        <w:rPr>
          <w:rFonts w:hint="eastAsia" w:ascii="Times New Roman" w:hAnsi="Times New Roman" w:eastAsia="仿宋_GB2312"/>
          <w:sz w:val="32"/>
          <w:szCs w:val="28"/>
        </w:rPr>
        <w:t>相关</w:t>
      </w:r>
      <w:r>
        <w:rPr>
          <w:rFonts w:hint="eastAsia" w:ascii="Times New Roman" w:hAnsi="Times New Roman" w:eastAsia="仿宋_GB2312"/>
          <w:sz w:val="32"/>
          <w:szCs w:val="28"/>
          <w:lang w:eastAsia="zh-CN"/>
        </w:rPr>
        <w:t>科</w:t>
      </w:r>
      <w:r>
        <w:rPr>
          <w:rFonts w:hint="eastAsia" w:ascii="Times New Roman" w:hAnsi="Times New Roman" w:eastAsia="仿宋_GB2312"/>
          <w:sz w:val="32"/>
          <w:szCs w:val="28"/>
        </w:rPr>
        <w:t>室</w:t>
      </w:r>
      <w:r>
        <w:rPr>
          <w:rFonts w:ascii="Times New Roman" w:hAnsi="Times New Roman" w:eastAsia="仿宋_GB2312"/>
          <w:sz w:val="32"/>
          <w:szCs w:val="28"/>
        </w:rPr>
        <w:t>按照</w:t>
      </w:r>
      <w:r>
        <w:rPr>
          <w:rFonts w:hint="eastAsia" w:ascii="Times New Roman" w:hAnsi="Times New Roman" w:eastAsia="仿宋_GB2312"/>
          <w:sz w:val="32"/>
          <w:szCs w:val="28"/>
        </w:rPr>
        <w:t>自评</w:t>
      </w:r>
      <w:r>
        <w:rPr>
          <w:rFonts w:ascii="Times New Roman" w:hAnsi="Times New Roman" w:eastAsia="仿宋_GB2312"/>
          <w:sz w:val="32"/>
          <w:szCs w:val="28"/>
        </w:rPr>
        <w:t>要求对所负责资金进行自评，</w:t>
      </w:r>
      <w:r>
        <w:rPr>
          <w:rFonts w:hint="eastAsia" w:ascii="Times New Roman" w:hAnsi="Times New Roman" w:eastAsia="仿宋_GB2312"/>
          <w:sz w:val="32"/>
          <w:szCs w:val="28"/>
        </w:rPr>
        <w:t>我院</w:t>
      </w:r>
      <w:r>
        <w:rPr>
          <w:rFonts w:ascii="Times New Roman" w:hAnsi="Times New Roman" w:eastAsia="仿宋_GB2312"/>
          <w:sz w:val="32"/>
          <w:szCs w:val="28"/>
        </w:rPr>
        <w:t>对其自评结果的真实性、完整性、合理性、客观性进行审核，汇总分析后得出</w:t>
      </w:r>
      <w:r>
        <w:rPr>
          <w:rFonts w:hint="eastAsia" w:ascii="Times New Roman" w:hAnsi="Times New Roman" w:eastAsia="仿宋_GB2312"/>
          <w:sz w:val="32"/>
          <w:szCs w:val="28"/>
        </w:rPr>
        <w:t>单位</w:t>
      </w:r>
      <w:r>
        <w:rPr>
          <w:rFonts w:ascii="Times New Roman" w:hAnsi="Times New Roman" w:eastAsia="仿宋_GB2312"/>
          <w:sz w:val="32"/>
          <w:szCs w:val="28"/>
        </w:rPr>
        <w:t>整体支出自评结果</w:t>
      </w:r>
      <w:r>
        <w:rPr>
          <w:rFonts w:hint="eastAsia" w:ascii="Times New Roman" w:hAnsi="Times New Roman" w:eastAsia="仿宋_GB2312"/>
          <w:sz w:val="32"/>
          <w:szCs w:val="28"/>
          <w:lang w:eastAsia="zh-CN"/>
        </w:rPr>
        <w:t>、</w:t>
      </w:r>
      <w:r>
        <w:rPr>
          <w:rFonts w:hint="eastAsia" w:ascii="Times New Roman" w:hAnsi="Times New Roman" w:eastAsia="仿宋_GB2312"/>
          <w:sz w:val="32"/>
          <w:szCs w:val="28"/>
        </w:rPr>
        <w:t>单位</w:t>
      </w:r>
      <w:r>
        <w:rPr>
          <w:rFonts w:ascii="Times New Roman" w:hAnsi="Times New Roman" w:eastAsia="仿宋_GB2312"/>
          <w:sz w:val="32"/>
          <w:szCs w:val="28"/>
        </w:rPr>
        <w:t>整体绩效</w:t>
      </w:r>
      <w:r>
        <w:rPr>
          <w:rFonts w:hint="eastAsia" w:ascii="Times New Roman" w:hAnsi="Times New Roman" w:eastAsia="仿宋_GB2312"/>
          <w:sz w:val="32"/>
          <w:szCs w:val="28"/>
        </w:rPr>
        <w:t>自评</w:t>
      </w:r>
      <w:r>
        <w:rPr>
          <w:rFonts w:ascii="Times New Roman" w:hAnsi="Times New Roman" w:eastAsia="仿宋_GB2312"/>
          <w:sz w:val="32"/>
          <w:szCs w:val="28"/>
        </w:rPr>
        <w:t>结果及时报送</w:t>
      </w:r>
      <w:r>
        <w:rPr>
          <w:rFonts w:hint="eastAsia" w:ascii="Times New Roman" w:hAnsi="Times New Roman" w:eastAsia="仿宋_GB2312"/>
          <w:sz w:val="32"/>
          <w:szCs w:val="28"/>
          <w:lang w:eastAsia="zh-CN"/>
        </w:rPr>
        <w:t>省妇联</w:t>
      </w:r>
      <w:r>
        <w:rPr>
          <w:rFonts w:hint="eastAsia" w:ascii="Times New Roman" w:hAnsi="Times New Roman" w:eastAsia="仿宋_GB2312"/>
          <w:sz w:val="32"/>
          <w:szCs w:val="28"/>
        </w:rPr>
        <w:t>。</w:t>
      </w:r>
    </w:p>
    <w:p w14:paraId="7F9EBC3D">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（四）纳入自评范围的范围</w:t>
      </w:r>
    </w:p>
    <w:p w14:paraId="1E0A2B16">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我单位甘肃省妇联保育院的</w:t>
      </w:r>
      <w:r>
        <w:rPr>
          <w:rFonts w:ascii="Times New Roman" w:hAnsi="Times New Roman" w:eastAsia="仿宋_GB2312"/>
          <w:sz w:val="32"/>
          <w:szCs w:val="28"/>
        </w:rPr>
        <w:t>所有</w:t>
      </w:r>
      <w:r>
        <w:rPr>
          <w:rFonts w:hint="eastAsia" w:ascii="Times New Roman" w:hAnsi="Times New Roman" w:eastAsia="仿宋_GB2312"/>
          <w:sz w:val="32"/>
          <w:szCs w:val="28"/>
        </w:rPr>
        <w:t>资金</w:t>
      </w:r>
      <w:r>
        <w:rPr>
          <w:rFonts w:ascii="Times New Roman" w:hAnsi="Times New Roman" w:eastAsia="仿宋_GB2312"/>
          <w:sz w:val="32"/>
          <w:szCs w:val="28"/>
        </w:rPr>
        <w:t>。</w:t>
      </w:r>
    </w:p>
    <w:p w14:paraId="3215FEB6">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（五）纳入自评范围的资金和项目</w:t>
      </w:r>
    </w:p>
    <w:p w14:paraId="74FEBF3B">
      <w:pPr>
        <w:spacing w:line="640" w:lineRule="exact"/>
        <w:ind w:firstLine="640" w:firstLineChars="200"/>
        <w:rPr>
          <w:rFonts w:ascii="Times New Roman" w:hAnsi="Times New Roman" w:eastAsia="仿宋_GB2312"/>
          <w:sz w:val="28"/>
          <w:szCs w:val="28"/>
        </w:rPr>
      </w:pPr>
      <w:r>
        <w:rPr>
          <w:rFonts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ascii="仿宋_GB2312" w:hAnsi="仿宋_GB2312" w:eastAsia="仿宋_GB2312"/>
          <w:sz w:val="32"/>
          <w:szCs w:val="32"/>
        </w:rPr>
        <w:t>年度</w:t>
      </w:r>
      <w:r>
        <w:rPr>
          <w:rFonts w:hint="eastAsia" w:ascii="仿宋_GB2312" w:hAnsi="仿宋_GB2312" w:eastAsia="仿宋_GB2312"/>
          <w:sz w:val="32"/>
          <w:szCs w:val="32"/>
        </w:rPr>
        <w:t>我单位</w:t>
      </w:r>
      <w:r>
        <w:rPr>
          <w:rFonts w:ascii="仿宋_GB2312" w:hAnsi="仿宋_GB2312" w:eastAsia="仿宋_GB2312"/>
          <w:sz w:val="32"/>
          <w:szCs w:val="32"/>
        </w:rPr>
        <w:t>预算执行情况自评范围覆盖所有预算支出</w:t>
      </w:r>
      <w:r>
        <w:rPr>
          <w:rFonts w:hint="eastAsia" w:ascii="仿宋_GB2312" w:hAnsi="仿宋_GB2312" w:eastAsia="仿宋_GB2312"/>
          <w:sz w:val="32"/>
          <w:szCs w:val="32"/>
        </w:rPr>
        <w:t>项目</w:t>
      </w:r>
      <w:r>
        <w:rPr>
          <w:rFonts w:ascii="仿宋_GB2312" w:hAnsi="仿宋_GB2312" w:eastAsia="仿宋_GB2312"/>
          <w:sz w:val="32"/>
          <w:szCs w:val="32"/>
        </w:rPr>
        <w:t>和</w:t>
      </w:r>
      <w:r>
        <w:rPr>
          <w:rFonts w:hint="eastAsia" w:ascii="仿宋_GB2312" w:hAnsi="仿宋_GB2312" w:eastAsia="仿宋_GB2312"/>
          <w:sz w:val="32"/>
          <w:szCs w:val="32"/>
        </w:rPr>
        <w:t>资金使用</w:t>
      </w:r>
      <w:r>
        <w:rPr>
          <w:rFonts w:hint="eastAsia" w:ascii="Times New Roman" w:hAnsi="Times New Roman" w:eastAsia="仿宋_GB2312"/>
          <w:sz w:val="32"/>
          <w:szCs w:val="28"/>
          <w:lang w:val="en-US" w:eastAsia="zh-CN"/>
        </w:rPr>
        <w:t>部门</w:t>
      </w:r>
      <w:r>
        <w:rPr>
          <w:rFonts w:hint="eastAsia" w:ascii="仿宋_GB2312" w:hAnsi="仿宋_GB2312" w:eastAsia="仿宋_GB2312"/>
          <w:sz w:val="32"/>
          <w:szCs w:val="32"/>
        </w:rPr>
        <w:t>。</w:t>
      </w:r>
    </w:p>
    <w:p w14:paraId="5149C349">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三、部门整体支出绩效自评情况分析</w:t>
      </w:r>
    </w:p>
    <w:p w14:paraId="5761E1A8">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（一）自评结果</w:t>
      </w:r>
    </w:p>
    <w:p w14:paraId="4524DC9C">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202</w:t>
      </w:r>
      <w:r>
        <w:rPr>
          <w:rFonts w:hint="eastAsia" w:ascii="仿宋_GB2312" w:hAnsi="仿宋_GB2312" w:eastAsia="仿宋_GB2312"/>
          <w:sz w:val="32"/>
          <w:szCs w:val="28"/>
          <w:lang w:val="en-US" w:eastAsia="zh-CN"/>
        </w:rPr>
        <w:t>4</w:t>
      </w:r>
      <w:r>
        <w:rPr>
          <w:rFonts w:hint="eastAsia" w:ascii="仿宋_GB2312" w:hAnsi="仿宋_GB2312" w:eastAsia="仿宋_GB2312"/>
          <w:sz w:val="32"/>
          <w:szCs w:val="28"/>
        </w:rPr>
        <w:t>年我院单位</w:t>
      </w:r>
      <w:r>
        <w:rPr>
          <w:rFonts w:ascii="仿宋_GB2312" w:hAnsi="仿宋_GB2312" w:eastAsia="仿宋_GB2312"/>
          <w:sz w:val="32"/>
          <w:szCs w:val="28"/>
        </w:rPr>
        <w:t>整体</w:t>
      </w:r>
      <w:r>
        <w:rPr>
          <w:rFonts w:hint="eastAsia" w:ascii="仿宋_GB2312" w:hAnsi="仿宋_GB2312" w:eastAsia="仿宋_GB2312"/>
          <w:sz w:val="32"/>
          <w:szCs w:val="28"/>
        </w:rPr>
        <w:t>绩效自评得分</w:t>
      </w:r>
      <w:r>
        <w:rPr>
          <w:rFonts w:hint="eastAsia" w:ascii="仿宋_GB2312" w:hAnsi="仿宋_GB2312" w:eastAsia="仿宋_GB2312"/>
          <w:sz w:val="32"/>
          <w:szCs w:val="28"/>
          <w:highlight w:val="none"/>
          <w:lang w:val="en-US" w:eastAsia="zh-CN"/>
        </w:rPr>
        <w:t>94.88</w:t>
      </w:r>
      <w:r>
        <w:rPr>
          <w:rFonts w:hint="eastAsia" w:ascii="仿宋_GB2312" w:hAnsi="仿宋_GB2312" w:eastAsia="仿宋_GB2312"/>
          <w:sz w:val="32"/>
          <w:szCs w:val="28"/>
        </w:rPr>
        <w:t>分，自评结果为“优秀”。</w:t>
      </w:r>
    </w:p>
    <w:p w14:paraId="280D92D5">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w:t>
      </w:r>
      <w:r>
        <w:rPr>
          <w:rFonts w:hint="eastAsia" w:ascii="楷体" w:hAnsi="楷体" w:eastAsia="楷体" w:cs="楷体"/>
          <w:b/>
          <w:sz w:val="32"/>
          <w:szCs w:val="32"/>
          <w:lang w:val="en-US" w:eastAsia="zh-CN"/>
        </w:rPr>
        <w:t>年度资金预算</w:t>
      </w:r>
      <w:r>
        <w:rPr>
          <w:rFonts w:hint="eastAsia" w:ascii="楷体" w:hAnsi="楷体" w:eastAsia="楷体" w:cs="楷体"/>
          <w:b/>
          <w:sz w:val="32"/>
          <w:szCs w:val="32"/>
        </w:rPr>
        <w:t>情况</w:t>
      </w:r>
    </w:p>
    <w:p w14:paraId="4AD5BE2D">
      <w:pPr>
        <w:spacing w:line="64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年全年收入</w:t>
      </w:r>
      <w:bookmarkStart w:id="0" w:name="_GoBack"/>
      <w:r>
        <w:rPr>
          <w:rFonts w:hint="eastAsia" w:ascii="仿宋_GB2312" w:hAnsi="仿宋_GB2312" w:eastAsia="仿宋_GB2312"/>
          <w:color w:val="FF0000"/>
          <w:sz w:val="32"/>
          <w:szCs w:val="32"/>
          <w:lang w:val="en-US" w:eastAsia="zh-CN"/>
        </w:rPr>
        <w:t>795.29</w:t>
      </w:r>
      <w:bookmarkEnd w:id="0"/>
      <w:r>
        <w:rPr>
          <w:rFonts w:hint="eastAsia" w:ascii="仿宋_GB2312" w:hAnsi="仿宋_GB2312" w:eastAsia="仿宋_GB2312"/>
          <w:sz w:val="32"/>
          <w:szCs w:val="32"/>
          <w:lang w:val="en-US" w:eastAsia="zh-CN"/>
        </w:rPr>
        <w:t>万</w:t>
      </w:r>
      <w:r>
        <w:rPr>
          <w:rFonts w:ascii="仿宋_GB2312" w:hAnsi="仿宋_GB2312" w:eastAsia="仿宋_GB2312"/>
          <w:sz w:val="32"/>
          <w:szCs w:val="32"/>
        </w:rPr>
        <w:t>元，支出</w:t>
      </w:r>
      <w:r>
        <w:rPr>
          <w:rFonts w:hint="eastAsia" w:ascii="仿宋_GB2312" w:hAnsi="仿宋_GB2312" w:eastAsia="仿宋_GB2312"/>
          <w:sz w:val="32"/>
          <w:szCs w:val="32"/>
          <w:lang w:val="en-US" w:eastAsia="zh-CN"/>
        </w:rPr>
        <w:t>849.71</w:t>
      </w:r>
      <w:r>
        <w:rPr>
          <w:rFonts w:ascii="仿宋_GB2312" w:hAnsi="仿宋_GB2312" w:eastAsia="仿宋_GB2312"/>
          <w:sz w:val="32"/>
          <w:szCs w:val="32"/>
        </w:rPr>
        <w:t>万元</w:t>
      </w:r>
      <w:r>
        <w:rPr>
          <w:rFonts w:hint="eastAsia" w:ascii="仿宋_GB2312" w:hAnsi="仿宋_GB2312" w:eastAsia="仿宋_GB2312"/>
          <w:sz w:val="32"/>
          <w:szCs w:val="32"/>
        </w:rPr>
        <w:t>，总体执行率</w:t>
      </w:r>
      <w:r>
        <w:rPr>
          <w:rFonts w:hint="eastAsia" w:ascii="仿宋_GB2312" w:hAnsi="仿宋_GB2312" w:eastAsia="仿宋_GB2312"/>
          <w:color w:val="0000FF"/>
          <w:sz w:val="32"/>
          <w:szCs w:val="32"/>
          <w:lang w:val="en-US" w:eastAsia="zh-CN"/>
        </w:rPr>
        <w:t>106.84</w:t>
      </w:r>
      <w:r>
        <w:rPr>
          <w:rFonts w:hint="eastAsia" w:ascii="仿宋_GB2312" w:hAnsi="仿宋_GB2312" w:eastAsia="仿宋_GB2312"/>
          <w:sz w:val="32"/>
          <w:szCs w:val="32"/>
          <w:lang w:val="en-US" w:eastAsia="zh-CN"/>
        </w:rPr>
        <w:t>%.</w:t>
      </w:r>
    </w:p>
    <w:p w14:paraId="2E39DFCB">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（三）总体绩效目标完成情况分析</w:t>
      </w:r>
    </w:p>
    <w:p w14:paraId="13790D0F">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年取得</w:t>
      </w:r>
      <w:r>
        <w:rPr>
          <w:rFonts w:ascii="仿宋_GB2312" w:hAnsi="仿宋_GB2312" w:eastAsia="仿宋_GB2312" w:cs="仿宋_GB2312"/>
          <w:sz w:val="32"/>
          <w:szCs w:val="32"/>
        </w:rPr>
        <w:t>成效</w:t>
      </w:r>
      <w:r>
        <w:rPr>
          <w:rFonts w:hint="eastAsia" w:ascii="仿宋_GB2312" w:hAnsi="仿宋_GB2312" w:eastAsia="仿宋_GB2312" w:cs="仿宋_GB2312"/>
          <w:sz w:val="32"/>
          <w:szCs w:val="32"/>
        </w:rPr>
        <w:t>：很好的履行了保育院服务群众的办学宗旨，在上级领导和社会各界的支持下，完成了教学目标。</w:t>
      </w:r>
    </w:p>
    <w:p w14:paraId="4232B1CD">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（四）各项指标完成情况分析</w:t>
      </w:r>
    </w:p>
    <w:p w14:paraId="7F93AADF">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我院单位</w:t>
      </w:r>
      <w:r>
        <w:rPr>
          <w:rFonts w:ascii="仿宋_GB2312" w:hAnsi="仿宋_GB2312" w:eastAsia="仿宋_GB2312"/>
          <w:sz w:val="32"/>
          <w:szCs w:val="28"/>
        </w:rPr>
        <w:t>整体支出</w:t>
      </w:r>
      <w:r>
        <w:rPr>
          <w:rFonts w:hint="eastAsia" w:ascii="仿宋_GB2312" w:hAnsi="仿宋_GB2312" w:eastAsia="仿宋_GB2312"/>
          <w:sz w:val="32"/>
          <w:szCs w:val="28"/>
        </w:rPr>
        <w:t>绩效自评指标共包括3个一级指标，1</w:t>
      </w:r>
      <w:r>
        <w:rPr>
          <w:rFonts w:hint="eastAsia" w:ascii="仿宋_GB2312" w:hAnsi="仿宋_GB2312" w:eastAsia="仿宋_GB2312"/>
          <w:sz w:val="32"/>
          <w:szCs w:val="28"/>
          <w:lang w:val="en-US" w:eastAsia="zh-CN"/>
        </w:rPr>
        <w:t>3</w:t>
      </w:r>
      <w:r>
        <w:rPr>
          <w:rFonts w:hint="eastAsia" w:ascii="仿宋_GB2312" w:hAnsi="仿宋_GB2312" w:eastAsia="仿宋_GB2312"/>
          <w:sz w:val="32"/>
          <w:szCs w:val="28"/>
        </w:rPr>
        <w:t>个二级指标和</w:t>
      </w:r>
      <w:r>
        <w:rPr>
          <w:rFonts w:hint="eastAsia" w:ascii="仿宋_GB2312" w:hAnsi="仿宋_GB2312" w:eastAsia="仿宋_GB2312"/>
          <w:sz w:val="32"/>
          <w:szCs w:val="28"/>
          <w:lang w:val="en-US" w:eastAsia="zh-CN"/>
        </w:rPr>
        <w:t>18</w:t>
      </w:r>
      <w:r>
        <w:rPr>
          <w:rFonts w:hint="eastAsia" w:ascii="仿宋_GB2312" w:hAnsi="仿宋_GB2312" w:eastAsia="仿宋_GB2312"/>
          <w:sz w:val="32"/>
          <w:szCs w:val="28"/>
        </w:rPr>
        <w:t>个三级指标，各个指标评价情况如下所示：</w:t>
      </w:r>
    </w:p>
    <w:p w14:paraId="1587EF82">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1.一级指标：部门管理情况</w:t>
      </w:r>
    </w:p>
    <w:p w14:paraId="4DF1BF9B">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①二级指标：资金投入类</w:t>
      </w:r>
    </w:p>
    <w:p w14:paraId="14909396">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基本支出预算执行率</w:t>
      </w:r>
      <w:r>
        <w:rPr>
          <w:rFonts w:hint="eastAsia" w:ascii="仿宋_GB2312" w:hAnsi="仿宋_GB2312" w:eastAsia="仿宋_GB2312"/>
          <w:sz w:val="32"/>
          <w:szCs w:val="32"/>
          <w:lang w:val="en-US" w:eastAsia="zh-CN"/>
        </w:rPr>
        <w:t>84%</w:t>
      </w:r>
      <w:r>
        <w:rPr>
          <w:rFonts w:hint="eastAsia" w:ascii="仿宋_GB2312" w:hAnsi="仿宋_GB2312" w:eastAsia="仿宋_GB2312"/>
          <w:sz w:val="32"/>
          <w:szCs w:val="32"/>
        </w:rPr>
        <w:t>，符合目标值“</w:t>
      </w:r>
      <w:r>
        <w:rPr>
          <w:rFonts w:hint="eastAsia" w:ascii="仿宋_GB2312" w:hAnsi="仿宋_GB2312" w:eastAsia="仿宋_GB2312"/>
          <w:sz w:val="32"/>
          <w:szCs w:val="32"/>
          <w:lang w:val="en-US" w:eastAsia="zh-CN"/>
        </w:rPr>
        <w:t>&lt;100</w:t>
      </w:r>
      <w:r>
        <w:rPr>
          <w:rFonts w:hint="eastAsia" w:ascii="仿宋_GB2312" w:hAnsi="仿宋_GB2312" w:eastAsia="仿宋_GB2312"/>
          <w:sz w:val="32"/>
          <w:szCs w:val="32"/>
        </w:rPr>
        <w:t>%”，目标分值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分，实际得2分。</w:t>
      </w:r>
    </w:p>
    <w:p w14:paraId="14ACCFA6">
      <w:pPr>
        <w:spacing w:line="64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项目支出预算执行率</w:t>
      </w:r>
      <w:r>
        <w:rPr>
          <w:rFonts w:hint="eastAsia" w:ascii="仿宋_GB2312" w:hAnsi="仿宋_GB2312" w:eastAsia="仿宋_GB2312"/>
          <w:sz w:val="32"/>
          <w:szCs w:val="32"/>
          <w:lang w:val="en-US" w:eastAsia="zh-CN"/>
        </w:rPr>
        <w:t>9.84%</w:t>
      </w:r>
      <w:r>
        <w:rPr>
          <w:rFonts w:hint="eastAsia" w:ascii="仿宋_GB2312" w:hAnsi="仿宋_GB2312" w:eastAsia="仿宋_GB2312"/>
          <w:sz w:val="32"/>
          <w:szCs w:val="32"/>
        </w:rPr>
        <w:t>，符合目标值“</w:t>
      </w:r>
      <w:r>
        <w:rPr>
          <w:rFonts w:hint="eastAsia" w:ascii="仿宋_GB2312" w:hAnsi="仿宋_GB2312" w:eastAsia="仿宋_GB2312"/>
          <w:sz w:val="32"/>
          <w:szCs w:val="32"/>
          <w:lang w:val="en-US" w:eastAsia="zh-CN"/>
        </w:rPr>
        <w:t>&lt;100</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p>
    <w:p w14:paraId="1CFCFA2D">
      <w:pPr>
        <w:spacing w:line="640" w:lineRule="exact"/>
        <w:ind w:firstLine="643" w:firstLineChars="200"/>
        <w:rPr>
          <w:rFonts w:hint="default" w:ascii="仿宋_GB2312" w:hAnsi="仿宋_GB2312" w:eastAsia="仿宋_GB2312"/>
          <w:sz w:val="32"/>
          <w:szCs w:val="32"/>
          <w:lang w:val="en-US" w:eastAsia="zh-CN"/>
        </w:rPr>
      </w:pPr>
      <w:r>
        <w:rPr>
          <w:rFonts w:hint="eastAsia" w:ascii="仿宋_GB2312" w:hAnsi="仿宋_GB2312" w:eastAsia="仿宋_GB2312"/>
          <w:b/>
          <w:sz w:val="32"/>
          <w:szCs w:val="32"/>
          <w:lang w:eastAsia="zh-CN"/>
        </w:rPr>
        <w:t>“</w:t>
      </w:r>
      <w:r>
        <w:rPr>
          <w:rFonts w:hint="eastAsia" w:ascii="仿宋_GB2312" w:hAnsi="仿宋_GB2312" w:eastAsia="仿宋_GB2312"/>
          <w:b/>
          <w:sz w:val="32"/>
          <w:szCs w:val="32"/>
          <w:lang w:val="en-US" w:eastAsia="zh-CN"/>
        </w:rPr>
        <w:t>三公经费</w:t>
      </w:r>
      <w:r>
        <w:rPr>
          <w:rFonts w:hint="eastAsia" w:ascii="仿宋_GB2312" w:hAnsi="仿宋_GB2312" w:eastAsia="仿宋_GB2312"/>
          <w:b/>
          <w:sz w:val="32"/>
          <w:szCs w:val="32"/>
          <w:lang w:eastAsia="zh-CN"/>
        </w:rPr>
        <w:t>”</w:t>
      </w:r>
      <w:r>
        <w:rPr>
          <w:rFonts w:hint="eastAsia" w:ascii="仿宋_GB2312" w:hAnsi="仿宋_GB2312" w:eastAsia="仿宋_GB2312"/>
          <w:b/>
          <w:sz w:val="32"/>
          <w:szCs w:val="32"/>
          <w:lang w:val="en-US" w:eastAsia="zh-CN"/>
        </w:rPr>
        <w:t>控制</w:t>
      </w:r>
      <w:r>
        <w:rPr>
          <w:rFonts w:hint="eastAsia" w:ascii="仿宋_GB2312" w:hAnsi="仿宋_GB2312" w:eastAsia="仿宋_GB2312"/>
          <w:b/>
          <w:sz w:val="32"/>
          <w:szCs w:val="32"/>
        </w:rPr>
        <w:t>率</w:t>
      </w:r>
      <w:r>
        <w:rPr>
          <w:rFonts w:hint="eastAsia" w:ascii="仿宋_GB2312" w:hAnsi="仿宋_GB2312" w:eastAsia="仿宋_GB2312"/>
          <w:sz w:val="32"/>
          <w:szCs w:val="32"/>
          <w:lang w:val="en-US" w:eastAsia="zh-CN"/>
        </w:rPr>
        <w:t>100%，符合目标值，目标值2分，实际得分2分</w:t>
      </w:r>
    </w:p>
    <w:p w14:paraId="76E50EFC">
      <w:pPr>
        <w:spacing w:line="640" w:lineRule="exact"/>
        <w:ind w:firstLine="643" w:firstLineChars="200"/>
        <w:rPr>
          <w:rFonts w:ascii="仿宋_GB2312" w:hAnsi="仿宋_GB2312" w:eastAsia="仿宋_GB2312"/>
          <w:sz w:val="32"/>
          <w:szCs w:val="32"/>
          <w:highlight w:val="none"/>
        </w:rPr>
      </w:pPr>
      <w:r>
        <w:rPr>
          <w:rFonts w:hint="eastAsia" w:ascii="仿宋_GB2312" w:hAnsi="仿宋_GB2312" w:eastAsia="仿宋_GB2312"/>
          <w:b/>
          <w:sz w:val="32"/>
          <w:szCs w:val="32"/>
          <w:highlight w:val="none"/>
        </w:rPr>
        <w:t>结转结余变动率</w:t>
      </w:r>
      <w:r>
        <w:rPr>
          <w:rFonts w:hint="eastAsia" w:ascii="仿宋_GB2312" w:hAnsi="仿宋_GB2312" w:eastAsia="仿宋_GB2312"/>
          <w:sz w:val="32"/>
          <w:szCs w:val="32"/>
          <w:highlight w:val="none"/>
          <w:lang w:val="en-US" w:eastAsia="zh-CN"/>
        </w:rPr>
        <w:t>0%</w:t>
      </w:r>
      <w:r>
        <w:rPr>
          <w:rFonts w:hint="eastAsia" w:ascii="仿宋_GB2312" w:hAnsi="仿宋_GB2312" w:eastAsia="仿宋_GB2312"/>
          <w:sz w:val="32"/>
          <w:szCs w:val="32"/>
          <w:highlight w:val="none"/>
        </w:rPr>
        <w:t>，</w:t>
      </w:r>
      <w:r>
        <w:rPr>
          <w:rFonts w:hint="eastAsia" w:ascii="仿宋_GB2312" w:hAnsi="仿宋_GB2312" w:eastAsia="仿宋_GB2312"/>
          <w:sz w:val="32"/>
          <w:szCs w:val="32"/>
          <w:lang w:val="en-US" w:eastAsia="zh-CN"/>
        </w:rPr>
        <w:t>符合</w:t>
      </w:r>
      <w:r>
        <w:rPr>
          <w:rFonts w:hint="eastAsia" w:ascii="仿宋_GB2312" w:hAnsi="仿宋_GB2312" w:eastAsia="仿宋_GB2312"/>
          <w:sz w:val="32"/>
          <w:szCs w:val="32"/>
          <w:highlight w:val="none"/>
        </w:rPr>
        <w:t>目标值“&lt;=</w:t>
      </w: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rPr>
        <w:t>%”目标值</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分，实际得</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rPr>
        <w:t>分。</w:t>
      </w:r>
    </w:p>
    <w:p w14:paraId="3CC3B1D1">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②二级指标：财务管理类</w:t>
      </w:r>
    </w:p>
    <w:p w14:paraId="025D1DF8">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财务管理制度健全性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1.8</w:t>
      </w:r>
      <w:r>
        <w:rPr>
          <w:rFonts w:hint="eastAsia" w:ascii="仿宋_GB2312" w:hAnsi="仿宋_GB2312" w:eastAsia="仿宋_GB2312"/>
          <w:sz w:val="32"/>
          <w:szCs w:val="32"/>
        </w:rPr>
        <w:t>分。我院严格把控资金的拨付使用流程和使用规范，经费支出严格按照预算执行。超预算、超标准、超范围、无政策依据的经费不予支出。资金拨付、使用审批手续完备，符合相关法律法规和财务管理要求。</w:t>
      </w:r>
    </w:p>
    <w:p w14:paraId="5785AAB1">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资金使用规范性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1.8</w:t>
      </w:r>
      <w:r>
        <w:rPr>
          <w:rFonts w:hint="eastAsia" w:ascii="仿宋_GB2312" w:hAnsi="仿宋_GB2312" w:eastAsia="仿宋_GB2312"/>
          <w:sz w:val="32"/>
          <w:szCs w:val="32"/>
        </w:rPr>
        <w:t>分。我院资金使用过程严格遵循相关财务制度。</w:t>
      </w:r>
    </w:p>
    <w:p w14:paraId="53768EF5">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③二级指标：采购管理类</w:t>
      </w:r>
    </w:p>
    <w:p w14:paraId="1458A34B">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政府采购规范性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1.8</w:t>
      </w:r>
      <w:r>
        <w:rPr>
          <w:rFonts w:hint="eastAsia" w:ascii="仿宋_GB2312" w:hAnsi="仿宋_GB2312" w:eastAsia="仿宋_GB2312"/>
          <w:sz w:val="32"/>
          <w:szCs w:val="32"/>
        </w:rPr>
        <w:t>分。我院</w:t>
      </w:r>
      <w:r>
        <w:rPr>
          <w:rFonts w:ascii="仿宋_GB2312" w:hAnsi="仿宋_GB2312" w:eastAsia="仿宋_GB2312"/>
          <w:sz w:val="32"/>
          <w:szCs w:val="32"/>
        </w:rPr>
        <w:t>严格执行政府采购年度预算批复管理，加强政府采购审核审批实施，规范政府采购合同管理和资金支付等内控环节，严格落实政府采购信息公开管理规定，如实统计填报政府采购数据信息，提高政府采购工作的透明度和公信力。</w:t>
      </w:r>
    </w:p>
    <w:p w14:paraId="76C15462">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fldChar w:fldCharType="begin"/>
      </w:r>
      <w:r>
        <w:rPr>
          <w:rFonts w:hint="eastAsia" w:ascii="仿宋_GB2312" w:hAnsi="仿宋_GB2312" w:eastAsia="仿宋_GB2312"/>
          <w:b/>
          <w:sz w:val="32"/>
          <w:szCs w:val="32"/>
        </w:rPr>
        <w:instrText xml:space="preserve"> = 4 \* GB3 \* MERGEFORMAT </w:instrText>
      </w:r>
      <w:r>
        <w:rPr>
          <w:rFonts w:hint="eastAsia" w:ascii="仿宋_GB2312" w:hAnsi="仿宋_GB2312" w:eastAsia="仿宋_GB2312"/>
          <w:b/>
          <w:sz w:val="32"/>
          <w:szCs w:val="32"/>
        </w:rPr>
        <w:fldChar w:fldCharType="separate"/>
      </w:r>
      <w:r>
        <w:rPr>
          <w:sz w:val="32"/>
          <w:szCs w:val="32"/>
        </w:rPr>
        <w:t>④</w:t>
      </w:r>
      <w:r>
        <w:rPr>
          <w:rFonts w:hint="eastAsia" w:ascii="仿宋_GB2312" w:hAnsi="仿宋_GB2312" w:eastAsia="仿宋_GB2312"/>
          <w:b/>
          <w:sz w:val="32"/>
          <w:szCs w:val="32"/>
        </w:rPr>
        <w:fldChar w:fldCharType="end"/>
      </w:r>
      <w:r>
        <w:rPr>
          <w:rFonts w:hint="eastAsia" w:ascii="仿宋_GB2312" w:hAnsi="仿宋_GB2312" w:eastAsia="仿宋_GB2312"/>
          <w:b/>
          <w:sz w:val="32"/>
          <w:szCs w:val="32"/>
        </w:rPr>
        <w:t>二级指标：人员管理类</w:t>
      </w:r>
    </w:p>
    <w:p w14:paraId="3CE6981A">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在职人员控制率</w:t>
      </w:r>
      <w:r>
        <w:rPr>
          <w:rFonts w:hint="eastAsia" w:ascii="仿宋_GB2312" w:hAnsi="仿宋_GB2312" w:eastAsia="仿宋_GB2312"/>
          <w:sz w:val="32"/>
          <w:szCs w:val="32"/>
        </w:rPr>
        <w:t>达到</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，该指标目标分值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p>
    <w:p w14:paraId="3EAE04BD">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⑤二级指标：重点工作管理</w:t>
      </w:r>
    </w:p>
    <w:p w14:paraId="34DE588C">
      <w:pPr>
        <w:spacing w:line="64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重点工作管理制度健全性</w:t>
      </w:r>
      <w:r>
        <w:rPr>
          <w:rFonts w:hint="eastAsia" w:ascii="仿宋_GB2312" w:hAnsi="仿宋_GB2312" w:eastAsia="仿宋_GB2312"/>
          <w:sz w:val="32"/>
          <w:szCs w:val="32"/>
        </w:rPr>
        <w:t>，该指标目标分值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实际</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1.8</w:t>
      </w:r>
      <w:r>
        <w:rPr>
          <w:rFonts w:hint="eastAsia" w:ascii="仿宋_GB2312" w:hAnsi="仿宋_GB2312" w:eastAsia="仿宋_GB2312"/>
          <w:sz w:val="32"/>
          <w:szCs w:val="32"/>
        </w:rPr>
        <w:t>分</w:t>
      </w:r>
    </w:p>
    <w:p w14:paraId="4E1E6821">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⑥二级指标：资产管理类</w:t>
      </w:r>
    </w:p>
    <w:p w14:paraId="04907BA7">
      <w:pPr>
        <w:spacing w:line="64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资产管理规范性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1.8</w:t>
      </w:r>
      <w:r>
        <w:rPr>
          <w:rFonts w:hint="eastAsia" w:ascii="仿宋_GB2312" w:hAnsi="仿宋_GB2312" w:eastAsia="仿宋_GB2312"/>
          <w:sz w:val="32"/>
          <w:szCs w:val="32"/>
        </w:rPr>
        <w:t>分。我院</w:t>
      </w:r>
      <w:r>
        <w:rPr>
          <w:rFonts w:ascii="仿宋_GB2312" w:hAnsi="仿宋_GB2312" w:eastAsia="仿宋_GB2312"/>
          <w:sz w:val="32"/>
          <w:szCs w:val="32"/>
        </w:rPr>
        <w:t>按照国有资产管理和处置管理相关规定，坚持分级负责、专人管理、物尽其用的原则，加强对</w:t>
      </w:r>
      <w:r>
        <w:rPr>
          <w:rFonts w:hint="eastAsia" w:ascii="仿宋_GB2312" w:hAnsi="仿宋_GB2312" w:eastAsia="仿宋_GB2312"/>
          <w:sz w:val="32"/>
          <w:szCs w:val="32"/>
        </w:rPr>
        <w:t>本院</w:t>
      </w:r>
      <w:r>
        <w:rPr>
          <w:rFonts w:ascii="仿宋_GB2312" w:hAnsi="仿宋_GB2312" w:eastAsia="仿宋_GB2312"/>
          <w:sz w:val="32"/>
          <w:szCs w:val="32"/>
        </w:rPr>
        <w:t>国有资产的购置、配置、使用、处置审批流程等管理，按时报送资产月报认真填写行政事业单位资产管理信息系统数据。</w:t>
      </w:r>
    </w:p>
    <w:p w14:paraId="18929839">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2</w:t>
      </w:r>
      <w:r>
        <w:rPr>
          <w:rFonts w:ascii="仿宋_GB2312" w:hAnsi="仿宋_GB2312" w:eastAsia="仿宋_GB2312"/>
          <w:b/>
          <w:sz w:val="32"/>
          <w:szCs w:val="32"/>
        </w:rPr>
        <w:t>.</w:t>
      </w:r>
      <w:r>
        <w:rPr>
          <w:rFonts w:hint="eastAsia" w:ascii="仿宋_GB2312" w:hAnsi="仿宋_GB2312" w:eastAsia="仿宋_GB2312"/>
          <w:b/>
          <w:sz w:val="32"/>
          <w:szCs w:val="32"/>
        </w:rPr>
        <w:t>一级指标：履职效果情况</w:t>
      </w:r>
    </w:p>
    <w:p w14:paraId="046288B4">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⑦二级指标：部门履职目标类</w:t>
      </w:r>
    </w:p>
    <w:p w14:paraId="15019261">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全面健康检查幼儿人数</w:t>
      </w:r>
      <w:r>
        <w:rPr>
          <w:rFonts w:hint="eastAsia" w:ascii="仿宋_GB2312" w:hAnsi="仿宋_GB2312" w:eastAsia="仿宋_GB2312"/>
          <w:b/>
          <w:sz w:val="32"/>
          <w:szCs w:val="32"/>
          <w:lang w:val="en-US" w:eastAsia="zh-CN"/>
        </w:rPr>
        <w:t>415</w:t>
      </w:r>
      <w:r>
        <w:rPr>
          <w:rFonts w:hint="eastAsia" w:ascii="仿宋_GB2312" w:hAnsi="仿宋_GB2312" w:eastAsia="仿宋_GB2312"/>
          <w:sz w:val="32"/>
          <w:szCs w:val="32"/>
          <w:lang w:val="en-US" w:eastAsia="zh-CN"/>
        </w:rPr>
        <w:t>人</w:t>
      </w:r>
      <w:r>
        <w:rPr>
          <w:rFonts w:hint="eastAsia" w:ascii="仿宋_GB2312" w:hAnsi="仿宋_GB2312" w:eastAsia="仿宋_GB2312"/>
          <w:sz w:val="32"/>
          <w:szCs w:val="32"/>
        </w:rPr>
        <w:t>，达到绩效目标要求，得</w:t>
      </w: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分。</w:t>
      </w:r>
    </w:p>
    <w:p w14:paraId="7C9F4B1A">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⑧二级指标：部门效果目标类</w:t>
      </w:r>
    </w:p>
    <w:p w14:paraId="16725AC8">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幼儿行为习惯</w:t>
      </w:r>
      <w:r>
        <w:rPr>
          <w:rFonts w:hint="eastAsia" w:ascii="仿宋_GB2312" w:hAnsi="仿宋_GB2312" w:eastAsia="仿宋_GB2312"/>
          <w:sz w:val="32"/>
          <w:szCs w:val="32"/>
        </w:rPr>
        <w:t>全面培养，得</w:t>
      </w:r>
      <w:r>
        <w:rPr>
          <w:rFonts w:hint="eastAsia" w:ascii="仿宋_GB2312" w:hAnsi="仿宋_GB2312" w:eastAsia="仿宋_GB2312"/>
          <w:sz w:val="32"/>
          <w:szCs w:val="32"/>
          <w:lang w:val="en-US" w:eastAsia="zh-CN"/>
        </w:rPr>
        <w:t>10.8</w:t>
      </w:r>
      <w:r>
        <w:rPr>
          <w:rFonts w:hint="eastAsia" w:ascii="仿宋_GB2312" w:hAnsi="仿宋_GB2312" w:eastAsia="仿宋_GB2312"/>
          <w:sz w:val="32"/>
          <w:szCs w:val="32"/>
        </w:rPr>
        <w:t>分。</w:t>
      </w:r>
    </w:p>
    <w:p w14:paraId="21857687">
      <w:pPr>
        <w:spacing w:line="640" w:lineRule="exact"/>
        <w:ind w:firstLine="643" w:firstLineChars="200"/>
        <w:rPr>
          <w:rFonts w:ascii="仿宋_GB2312" w:hAnsi="仿宋_GB2312" w:eastAsia="仿宋_GB2312"/>
          <w:b/>
          <w:color w:val="000000" w:themeColor="text1"/>
          <w:sz w:val="32"/>
          <w:szCs w:val="32"/>
          <w14:textFill>
            <w14:solidFill>
              <w14:schemeClr w14:val="tx1"/>
            </w14:solidFill>
          </w14:textFill>
        </w:rPr>
      </w:pPr>
      <w:r>
        <w:rPr>
          <w:rFonts w:hint="eastAsia" w:ascii="仿宋_GB2312" w:hAnsi="仿宋_GB2312" w:eastAsia="仿宋_GB2312"/>
          <w:b/>
          <w:sz w:val="32"/>
          <w:szCs w:val="32"/>
        </w:rPr>
        <w:t>⑨</w:t>
      </w:r>
      <w:r>
        <w:rPr>
          <w:rFonts w:hint="eastAsia" w:ascii="仿宋_GB2312" w:hAnsi="仿宋_GB2312" w:eastAsia="仿宋_GB2312"/>
          <w:b/>
          <w:color w:val="000000" w:themeColor="text1"/>
          <w:sz w:val="32"/>
          <w:szCs w:val="32"/>
          <w14:textFill>
            <w14:solidFill>
              <w14:schemeClr w14:val="tx1"/>
            </w14:solidFill>
          </w14:textFill>
        </w:rPr>
        <w:t>二级指标：社会影响类</w:t>
      </w:r>
    </w:p>
    <w:p w14:paraId="7430E7D9">
      <w:pPr>
        <w:spacing w:line="640" w:lineRule="exact"/>
        <w:ind w:left="638" w:leftChars="304" w:firstLine="0" w:firstLineChars="0"/>
        <w:rPr>
          <w:rFonts w:hint="eastAsia" w:ascii="仿宋_GB2312" w:hAnsi="仿宋_GB2312" w:eastAsia="仿宋_GB2312"/>
          <w:color w:val="FF0000"/>
          <w:sz w:val="32"/>
          <w:szCs w:val="32"/>
        </w:rPr>
      </w:pPr>
      <w:r>
        <w:rPr>
          <w:rFonts w:hint="eastAsia" w:ascii="仿宋_GB2312" w:hAnsi="仿宋_GB2312" w:eastAsia="仿宋_GB2312"/>
          <w:b/>
          <w:color w:val="000000" w:themeColor="text1"/>
          <w:sz w:val="32"/>
          <w:szCs w:val="32"/>
          <w14:textFill>
            <w14:solidFill>
              <w14:schemeClr w14:val="tx1"/>
            </w14:solidFill>
          </w14:textFill>
        </w:rPr>
        <w:t>单位获奖</w:t>
      </w:r>
      <w:r>
        <w:rPr>
          <w:rFonts w:hint="eastAsia" w:ascii="仿宋_GB2312" w:hAnsi="仿宋_GB2312" w:eastAsia="仿宋_GB2312"/>
          <w:b/>
          <w:color w:val="000000" w:themeColor="text1"/>
          <w:sz w:val="32"/>
          <w:szCs w:val="32"/>
          <w:lang w:val="en-US" w:eastAsia="zh-CN"/>
          <w14:textFill>
            <w14:solidFill>
              <w14:schemeClr w14:val="tx1"/>
            </w14:solidFill>
          </w14:textFill>
        </w:rPr>
        <w:t>20</w:t>
      </w:r>
      <w:r>
        <w:rPr>
          <w:rFonts w:hint="eastAsia" w:ascii="仿宋_GB2312" w:hAnsi="仿宋_GB2312" w:eastAsia="仿宋_GB2312"/>
          <w:b/>
          <w:color w:val="000000" w:themeColor="text1"/>
          <w:sz w:val="32"/>
          <w:szCs w:val="32"/>
          <w14:textFill>
            <w14:solidFill>
              <w14:schemeClr w14:val="tx1"/>
            </w14:solidFill>
          </w14:textFill>
        </w:rPr>
        <w:t>人次</w:t>
      </w:r>
      <w:r>
        <w:rPr>
          <w:rFonts w:hint="eastAsia" w:ascii="仿宋_GB2312" w:hAnsi="仿宋_GB2312" w:eastAsia="仿宋_GB2312"/>
          <w:color w:val="000000" w:themeColor="text1"/>
          <w:sz w:val="32"/>
          <w:szCs w:val="32"/>
          <w14:textFill>
            <w14:solidFill>
              <w14:schemeClr w14:val="tx1"/>
            </w14:solidFill>
          </w14:textFill>
        </w:rPr>
        <w:t>，得</w:t>
      </w:r>
      <w:r>
        <w:rPr>
          <w:rFonts w:hint="eastAsia" w:ascii="仿宋_GB2312" w:hAnsi="仿宋_GB2312" w:eastAsia="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olor w:val="000000" w:themeColor="text1"/>
          <w:sz w:val="32"/>
          <w:szCs w:val="32"/>
          <w14:textFill>
            <w14:solidFill>
              <w14:schemeClr w14:val="tx1"/>
            </w14:solidFill>
          </w14:textFill>
        </w:rPr>
        <w:t>分。</w:t>
      </w:r>
    </w:p>
    <w:p w14:paraId="1A28DCAA">
      <w:pPr>
        <w:spacing w:line="640" w:lineRule="exact"/>
        <w:ind w:left="638" w:leftChars="304" w:firstLine="0" w:firstLineChars="0"/>
        <w:rPr>
          <w:rFonts w:ascii="仿宋_GB2312" w:hAnsi="仿宋_GB2312" w:eastAsia="仿宋_GB2312"/>
          <w:b/>
          <w:color w:val="000000" w:themeColor="text1"/>
          <w:sz w:val="32"/>
          <w:szCs w:val="32"/>
          <w14:textFill>
            <w14:solidFill>
              <w14:schemeClr w14:val="tx1"/>
            </w14:solidFill>
          </w14:textFill>
        </w:rPr>
      </w:pPr>
      <w:r>
        <w:rPr>
          <w:rFonts w:hint="eastAsia" w:ascii="仿宋_GB2312" w:hAnsi="仿宋_GB2312" w:eastAsia="仿宋_GB2312"/>
          <w:b/>
          <w:sz w:val="32"/>
          <w:szCs w:val="32"/>
        </w:rPr>
        <w:t>⑩</w:t>
      </w:r>
      <w:r>
        <w:rPr>
          <w:rFonts w:hint="eastAsia" w:ascii="仿宋_GB2312" w:hAnsi="仿宋_GB2312" w:eastAsia="仿宋_GB2312"/>
          <w:b/>
          <w:color w:val="000000" w:themeColor="text1"/>
          <w:sz w:val="32"/>
          <w:szCs w:val="32"/>
          <w14:textFill>
            <w14:solidFill>
              <w14:schemeClr w14:val="tx1"/>
            </w14:solidFill>
          </w14:textFill>
        </w:rPr>
        <w:t>二级指标：服务对象满意度类</w:t>
      </w:r>
    </w:p>
    <w:p w14:paraId="71C38582">
      <w:pPr>
        <w:spacing w:line="640" w:lineRule="exact"/>
        <w:ind w:firstLine="643" w:firstLineChars="200"/>
        <w:rPr>
          <w:rFonts w:ascii="仿宋_GB2312" w:hAnsi="仿宋_GB2312" w:eastAsia="仿宋_GB2312"/>
          <w:color w:val="FF0000"/>
          <w:sz w:val="32"/>
          <w:szCs w:val="32"/>
        </w:rPr>
      </w:pPr>
      <w:r>
        <w:rPr>
          <w:rFonts w:hint="eastAsia" w:ascii="仿宋_GB2312" w:hAnsi="仿宋_GB2312" w:eastAsia="仿宋_GB2312"/>
          <w:b/>
          <w:sz w:val="32"/>
          <w:szCs w:val="32"/>
        </w:rPr>
        <w:t>家长满意度（%）</w:t>
      </w:r>
      <w:r>
        <w:rPr>
          <w:rFonts w:hint="eastAsia" w:ascii="仿宋_GB2312" w:hAnsi="仿宋_GB2312" w:eastAsia="仿宋_GB2312"/>
          <w:sz w:val="32"/>
          <w:szCs w:val="32"/>
        </w:rPr>
        <w:t>达到</w:t>
      </w:r>
      <w:r>
        <w:rPr>
          <w:rFonts w:hint="eastAsia" w:ascii="仿宋_GB2312" w:hAnsi="仿宋_GB2312" w:eastAsia="仿宋_GB2312"/>
          <w:sz w:val="32"/>
          <w:szCs w:val="32"/>
          <w:lang w:val="en-US" w:eastAsia="zh-CN"/>
        </w:rPr>
        <w:t>85</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w:t>
      </w:r>
    </w:p>
    <w:p w14:paraId="040AEE45">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3</w:t>
      </w:r>
      <w:r>
        <w:rPr>
          <w:rFonts w:ascii="仿宋_GB2312" w:hAnsi="仿宋_GB2312" w:eastAsia="仿宋_GB2312"/>
          <w:b/>
          <w:sz w:val="32"/>
          <w:szCs w:val="32"/>
        </w:rPr>
        <w:t>.</w:t>
      </w:r>
      <w:r>
        <w:rPr>
          <w:rFonts w:hint="eastAsia" w:ascii="仿宋_GB2312" w:hAnsi="仿宋_GB2312" w:eastAsia="仿宋_GB2312"/>
          <w:b/>
          <w:sz w:val="32"/>
          <w:szCs w:val="32"/>
        </w:rPr>
        <w:t>一级指标：能力建设情况</w:t>
      </w:r>
    </w:p>
    <w:p w14:paraId="6BAD421B">
      <w:pPr>
        <w:spacing w:line="640" w:lineRule="exact"/>
        <w:ind w:firstLine="643" w:firstLineChars="200"/>
        <w:rPr>
          <w:rFonts w:ascii="仿宋_GB2312" w:hAnsi="仿宋_GB2312" w:eastAsia="仿宋_GB2312"/>
          <w:b/>
          <w:sz w:val="32"/>
          <w:szCs w:val="32"/>
        </w:rPr>
      </w:pPr>
      <w:r>
        <w:rPr>
          <w:rFonts w:ascii="Cambria Math" w:hAnsi="Cambria Math" w:eastAsia="仿宋_GB2312" w:cs="Cambria Math"/>
          <w:b/>
          <w:sz w:val="32"/>
          <w:szCs w:val="32"/>
        </w:rPr>
        <w:t>⑪</w:t>
      </w:r>
      <w:r>
        <w:rPr>
          <w:rFonts w:hint="eastAsia" w:ascii="仿宋_GB2312" w:hAnsi="仿宋_GB2312" w:eastAsia="仿宋_GB2312"/>
          <w:b/>
          <w:sz w:val="32"/>
          <w:szCs w:val="32"/>
        </w:rPr>
        <w:t>二级指标：长效管理类</w:t>
      </w:r>
    </w:p>
    <w:p w14:paraId="12059C6E">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长效管理管理制度健全</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w:t>
      </w:r>
    </w:p>
    <w:p w14:paraId="7AED6A6B">
      <w:pPr>
        <w:spacing w:line="640" w:lineRule="exact"/>
        <w:ind w:firstLine="643" w:firstLineChars="200"/>
        <w:rPr>
          <w:rFonts w:ascii="仿宋_GB2312" w:hAnsi="仿宋_GB2312" w:eastAsia="仿宋_GB2312"/>
          <w:b/>
          <w:sz w:val="32"/>
          <w:szCs w:val="32"/>
        </w:rPr>
      </w:pPr>
      <w:r>
        <w:rPr>
          <w:rFonts w:ascii="Cambria Math" w:hAnsi="Cambria Math" w:eastAsia="仿宋_GB2312" w:cs="Cambria Math"/>
          <w:b/>
          <w:sz w:val="32"/>
          <w:szCs w:val="32"/>
        </w:rPr>
        <w:t>⑫</w:t>
      </w:r>
      <w:r>
        <w:rPr>
          <w:rFonts w:hint="eastAsia" w:ascii="仿宋_GB2312" w:hAnsi="仿宋_GB2312" w:eastAsia="仿宋_GB2312"/>
          <w:b/>
          <w:sz w:val="32"/>
          <w:szCs w:val="32"/>
        </w:rPr>
        <w:t>二级指标：人力资源建设类</w:t>
      </w:r>
    </w:p>
    <w:p w14:paraId="579A4C05">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人力资源制度建设健全</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分</w:t>
      </w:r>
      <w:r>
        <w:rPr>
          <w:rFonts w:ascii="仿宋_GB2312" w:hAnsi="仿宋_GB2312" w:eastAsia="仿宋_GB2312"/>
          <w:sz w:val="32"/>
          <w:szCs w:val="32"/>
        </w:rPr>
        <w:t>。</w:t>
      </w:r>
    </w:p>
    <w:p w14:paraId="06FD9201">
      <w:pPr>
        <w:spacing w:line="640" w:lineRule="exact"/>
        <w:ind w:firstLine="643" w:firstLineChars="200"/>
        <w:rPr>
          <w:rFonts w:ascii="仿宋_GB2312" w:hAnsi="仿宋_GB2312" w:eastAsia="仿宋_GB2312" w:cs="Cambria Math"/>
          <w:b/>
          <w:sz w:val="32"/>
          <w:szCs w:val="32"/>
        </w:rPr>
      </w:pPr>
      <w:r>
        <w:rPr>
          <w:rFonts w:hint="eastAsia" w:ascii="仿宋_GB2312" w:hAnsi="仿宋_GB2312" w:eastAsia="仿宋_GB2312" w:cs="Cambria Math"/>
          <w:b/>
          <w:sz w:val="32"/>
          <w:szCs w:val="32"/>
        </w:rPr>
        <w:t>13二级指标：档案管理类</w:t>
      </w:r>
    </w:p>
    <w:p w14:paraId="1F106C94">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bCs/>
          <w:sz w:val="32"/>
          <w:szCs w:val="32"/>
        </w:rPr>
        <w:t>档案管理完备较为完备</w:t>
      </w:r>
      <w:r>
        <w:rPr>
          <w:rFonts w:hint="eastAsia" w:ascii="仿宋_GB2312" w:hAnsi="仿宋_GB2312" w:eastAsia="仿宋_GB2312"/>
          <w:sz w:val="32"/>
          <w:szCs w:val="32"/>
        </w:rPr>
        <w:t>，得</w:t>
      </w:r>
      <w:r>
        <w:rPr>
          <w:rFonts w:hint="eastAsia" w:ascii="仿宋_GB2312" w:hAnsi="仿宋_GB2312" w:eastAsia="仿宋_GB2312"/>
          <w:sz w:val="32"/>
          <w:szCs w:val="32"/>
          <w:lang w:val="en-US" w:eastAsia="zh-CN"/>
        </w:rPr>
        <w:t>3.6</w:t>
      </w:r>
      <w:r>
        <w:rPr>
          <w:rFonts w:hint="eastAsia" w:ascii="仿宋_GB2312" w:hAnsi="仿宋_GB2312" w:eastAsia="仿宋_GB2312"/>
          <w:sz w:val="32"/>
          <w:szCs w:val="32"/>
        </w:rPr>
        <w:t>分。</w:t>
      </w:r>
    </w:p>
    <w:p w14:paraId="0BC32970">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（五）偏离绩效目标的原因及下一步改进措施</w:t>
      </w:r>
    </w:p>
    <w:p w14:paraId="7E374A15">
      <w:pPr>
        <w:spacing w:line="640" w:lineRule="exact"/>
        <w:ind w:firstLine="643" w:firstLineChars="200"/>
        <w:rPr>
          <w:rFonts w:hint="eastAsia" w:ascii="仿宋_GB2312" w:hAnsi="仿宋_GB2312" w:eastAsia="仿宋_GB2312"/>
          <w:b/>
          <w:color w:val="auto"/>
          <w:sz w:val="32"/>
          <w:szCs w:val="32"/>
        </w:rPr>
      </w:pPr>
      <w:r>
        <w:rPr>
          <w:rFonts w:hint="eastAsia" w:ascii="仿宋_GB2312" w:hAnsi="仿宋_GB2312" w:eastAsia="仿宋_GB2312"/>
          <w:b/>
          <w:color w:val="auto"/>
          <w:sz w:val="32"/>
          <w:szCs w:val="32"/>
        </w:rPr>
        <w:t>1.偏离绩效目标得原因</w:t>
      </w:r>
    </w:p>
    <w:p w14:paraId="7999576B">
      <w:pPr>
        <w:spacing w:line="640" w:lineRule="exact"/>
        <w:ind w:firstLine="643" w:firstLineChars="200"/>
        <w:rPr>
          <w:rFonts w:hint="default" w:ascii="仿宋_GB2312" w:hAnsi="仿宋_GB2312" w:eastAsia="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b/>
          <w:color w:val="000000" w:themeColor="text1"/>
          <w:sz w:val="32"/>
          <w:szCs w:val="32"/>
          <w:lang w:val="en-US" w:eastAsia="zh-CN"/>
          <w14:textFill>
            <w14:solidFill>
              <w14:schemeClr w14:val="tx1"/>
            </w14:solidFill>
          </w14:textFill>
        </w:rPr>
        <w:t>学生资助补助资金拨款37.2万元，支出3.66万元，当年执行率未达到，原因是学生资助补助资金部门经济分类只有办公费，当年未做指标调剂。</w:t>
      </w:r>
    </w:p>
    <w:p w14:paraId="31305348">
      <w:pPr>
        <w:spacing w:line="640" w:lineRule="exact"/>
        <w:ind w:firstLine="643"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b/>
          <w:color w:val="000000" w:themeColor="text1"/>
          <w:sz w:val="32"/>
          <w:szCs w:val="32"/>
          <w14:textFill>
            <w14:solidFill>
              <w14:schemeClr w14:val="tx1"/>
            </w14:solidFill>
          </w14:textFill>
        </w:rPr>
        <w:t>2.下一步改进措施</w:t>
      </w:r>
    </w:p>
    <w:p w14:paraId="76C95B0F">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下一步将加强</w:t>
      </w:r>
      <w:r>
        <w:rPr>
          <w:rFonts w:ascii="仿宋_GB2312" w:hAnsi="仿宋_GB2312" w:eastAsia="仿宋_GB2312"/>
          <w:sz w:val="32"/>
          <w:szCs w:val="32"/>
        </w:rPr>
        <w:t>绩效目标管理，</w:t>
      </w:r>
      <w:r>
        <w:rPr>
          <w:rFonts w:hint="eastAsia" w:ascii="仿宋_GB2312" w:hAnsi="仿宋_GB2312" w:eastAsia="仿宋_GB2312"/>
          <w:sz w:val="32"/>
          <w:szCs w:val="32"/>
        </w:rPr>
        <w:t>满足</w:t>
      </w:r>
      <w:r>
        <w:rPr>
          <w:rFonts w:ascii="仿宋_GB2312" w:hAnsi="仿宋_GB2312" w:eastAsia="仿宋_GB2312"/>
          <w:sz w:val="32"/>
          <w:szCs w:val="32"/>
        </w:rPr>
        <w:t>绩效目标编制的科学性要求。</w:t>
      </w:r>
    </w:p>
    <w:p w14:paraId="46E0B386">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四、绩效自评结果拟应用和公开情况</w:t>
      </w:r>
    </w:p>
    <w:p w14:paraId="2B132018">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我院将以此次绩效自评结果作为完善政策和改进绩效管理的重要依据，进一步提高预算绩效管理水平，并按照省财政及</w:t>
      </w:r>
      <w:r>
        <w:rPr>
          <w:rFonts w:ascii="Times New Roman" w:hAnsi="Times New Roman" w:eastAsia="仿宋_GB2312"/>
          <w:sz w:val="32"/>
          <w:szCs w:val="28"/>
        </w:rPr>
        <w:t>省</w:t>
      </w:r>
      <w:r>
        <w:rPr>
          <w:rFonts w:hint="eastAsia" w:ascii="Times New Roman" w:hAnsi="Times New Roman" w:eastAsia="仿宋_GB2312"/>
          <w:sz w:val="32"/>
          <w:szCs w:val="28"/>
          <w:lang w:eastAsia="zh-CN"/>
        </w:rPr>
        <w:t>妇联</w:t>
      </w:r>
      <w:r>
        <w:rPr>
          <w:rFonts w:ascii="Times New Roman" w:hAnsi="Times New Roman" w:eastAsia="仿宋_GB2312"/>
          <w:sz w:val="32"/>
          <w:szCs w:val="28"/>
        </w:rPr>
        <w:t>要求</w:t>
      </w:r>
      <w:r>
        <w:rPr>
          <w:rFonts w:hint="eastAsia" w:ascii="Times New Roman" w:hAnsi="Times New Roman" w:eastAsia="仿宋_GB2312"/>
          <w:sz w:val="32"/>
          <w:szCs w:val="28"/>
        </w:rPr>
        <w:t>及时向</w:t>
      </w:r>
      <w:r>
        <w:rPr>
          <w:rFonts w:ascii="Times New Roman" w:hAnsi="Times New Roman" w:eastAsia="仿宋_GB2312"/>
          <w:sz w:val="32"/>
          <w:szCs w:val="28"/>
        </w:rPr>
        <w:t>社会</w:t>
      </w:r>
      <w:r>
        <w:rPr>
          <w:rFonts w:hint="eastAsia" w:ascii="Times New Roman" w:hAnsi="Times New Roman" w:eastAsia="仿宋_GB2312"/>
          <w:sz w:val="32"/>
          <w:szCs w:val="28"/>
        </w:rPr>
        <w:t>公开绩效自评结果。</w:t>
      </w:r>
    </w:p>
    <w:p w14:paraId="578A4BB0">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五、其他需要说明的问题</w:t>
      </w:r>
    </w:p>
    <w:p w14:paraId="4017D458">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无。</w:t>
      </w:r>
    </w:p>
    <w:sectPr>
      <w:footerReference r:id="rId3" w:type="default"/>
      <w:pgSz w:w="11906" w:h="16838"/>
      <w:pgMar w:top="1690" w:right="1690" w:bottom="169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86475E-EA7A-4F94-A89A-A4940960D3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embedRegular r:id="rId2" w:fontKey="{FD894B15-5B30-4428-B8D8-6732B71B6479}"/>
  </w:font>
  <w:font w:name="仿宋_GB2312">
    <w:panose1 w:val="02010609030101010101"/>
    <w:charset w:val="86"/>
    <w:family w:val="modern"/>
    <w:pitch w:val="default"/>
    <w:sig w:usb0="00000001" w:usb1="080E0000" w:usb2="00000000" w:usb3="00000000" w:csb0="00040000" w:csb1="00000000"/>
    <w:embedRegular r:id="rId3" w:fontKey="{56B2B0AD-84BE-4EA9-BB77-C1E66A4B7874}"/>
  </w:font>
  <w:font w:name="Cambria Math">
    <w:panose1 w:val="02040503050406030204"/>
    <w:charset w:val="00"/>
    <w:family w:val="roman"/>
    <w:pitch w:val="default"/>
    <w:sig w:usb0="E00002FF" w:usb1="420024FF" w:usb2="00000000" w:usb3="00000000" w:csb0="2000019F" w:csb1="00000000"/>
    <w:embedRegular r:id="rId4" w:fontKey="{580D11EA-36E8-469D-939D-EA375FB16CD3}"/>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AB0E">
    <w:pPr>
      <w:pStyle w:val="3"/>
      <w:jc w:val="center"/>
      <w:rPr>
        <w:rFonts w:ascii="仿宋_GB2312" w:hAnsi="仿宋_GB2312" w:eastAsia="仿宋_GB2312"/>
        <w:sz w:val="22"/>
      </w:rPr>
    </w:pPr>
  </w:p>
  <w:p w14:paraId="04F5FF0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MTJkNjAyOGQ2MDk1MDU4MTBhNGNlNjA1NTM2ZDgifQ=="/>
    <w:docVar w:name="KSO_WPS_MARK_KEY" w:val="0b2edf76-8b4d-41a4-8798-95c90df023b5"/>
  </w:docVars>
  <w:rsids>
    <w:rsidRoot w:val="00263CF3"/>
    <w:rsid w:val="00023E93"/>
    <w:rsid w:val="00036B3E"/>
    <w:rsid w:val="0005499B"/>
    <w:rsid w:val="00055408"/>
    <w:rsid w:val="00056725"/>
    <w:rsid w:val="000830EA"/>
    <w:rsid w:val="000E43EC"/>
    <w:rsid w:val="00102062"/>
    <w:rsid w:val="00103A21"/>
    <w:rsid w:val="00137BBE"/>
    <w:rsid w:val="00141CCF"/>
    <w:rsid w:val="00150B07"/>
    <w:rsid w:val="00152961"/>
    <w:rsid w:val="001677DB"/>
    <w:rsid w:val="00191B39"/>
    <w:rsid w:val="001970D0"/>
    <w:rsid w:val="001977D3"/>
    <w:rsid w:val="001B550B"/>
    <w:rsid w:val="001E0A30"/>
    <w:rsid w:val="001F469E"/>
    <w:rsid w:val="001F7CE5"/>
    <w:rsid w:val="002068F7"/>
    <w:rsid w:val="002135FD"/>
    <w:rsid w:val="002602A6"/>
    <w:rsid w:val="00263CF3"/>
    <w:rsid w:val="002708AA"/>
    <w:rsid w:val="00297B7E"/>
    <w:rsid w:val="002A03CA"/>
    <w:rsid w:val="002C218B"/>
    <w:rsid w:val="002E1188"/>
    <w:rsid w:val="002E4347"/>
    <w:rsid w:val="002F1ED4"/>
    <w:rsid w:val="003254B0"/>
    <w:rsid w:val="003343FC"/>
    <w:rsid w:val="003349FF"/>
    <w:rsid w:val="003364D5"/>
    <w:rsid w:val="0036238A"/>
    <w:rsid w:val="00363319"/>
    <w:rsid w:val="003A00EE"/>
    <w:rsid w:val="003B2107"/>
    <w:rsid w:val="003B57CC"/>
    <w:rsid w:val="003B7B79"/>
    <w:rsid w:val="003C252F"/>
    <w:rsid w:val="004308B6"/>
    <w:rsid w:val="00437648"/>
    <w:rsid w:val="004434D8"/>
    <w:rsid w:val="00450876"/>
    <w:rsid w:val="004676B1"/>
    <w:rsid w:val="004A1A12"/>
    <w:rsid w:val="004B1E24"/>
    <w:rsid w:val="004B4FBB"/>
    <w:rsid w:val="004C18AD"/>
    <w:rsid w:val="004C2924"/>
    <w:rsid w:val="004D1922"/>
    <w:rsid w:val="004D70BF"/>
    <w:rsid w:val="0050685B"/>
    <w:rsid w:val="00507559"/>
    <w:rsid w:val="00516C31"/>
    <w:rsid w:val="005303D3"/>
    <w:rsid w:val="005309DD"/>
    <w:rsid w:val="00534507"/>
    <w:rsid w:val="0054073D"/>
    <w:rsid w:val="00543B24"/>
    <w:rsid w:val="0056012A"/>
    <w:rsid w:val="005928FE"/>
    <w:rsid w:val="00593599"/>
    <w:rsid w:val="0059522C"/>
    <w:rsid w:val="00597E32"/>
    <w:rsid w:val="005C2CA7"/>
    <w:rsid w:val="005D0B05"/>
    <w:rsid w:val="005F4005"/>
    <w:rsid w:val="00614771"/>
    <w:rsid w:val="00614C67"/>
    <w:rsid w:val="006152AE"/>
    <w:rsid w:val="00623F0A"/>
    <w:rsid w:val="00625DF2"/>
    <w:rsid w:val="006278F5"/>
    <w:rsid w:val="006526BD"/>
    <w:rsid w:val="00675B06"/>
    <w:rsid w:val="00683174"/>
    <w:rsid w:val="00694E99"/>
    <w:rsid w:val="00695420"/>
    <w:rsid w:val="006A7566"/>
    <w:rsid w:val="006A7683"/>
    <w:rsid w:val="006A781A"/>
    <w:rsid w:val="006A7823"/>
    <w:rsid w:val="006B4090"/>
    <w:rsid w:val="006B6511"/>
    <w:rsid w:val="006E5DDF"/>
    <w:rsid w:val="006F4741"/>
    <w:rsid w:val="00701932"/>
    <w:rsid w:val="007155DA"/>
    <w:rsid w:val="00726724"/>
    <w:rsid w:val="007409AE"/>
    <w:rsid w:val="0074200B"/>
    <w:rsid w:val="00745F16"/>
    <w:rsid w:val="00753881"/>
    <w:rsid w:val="00764E5A"/>
    <w:rsid w:val="00766643"/>
    <w:rsid w:val="00773CF5"/>
    <w:rsid w:val="00775A98"/>
    <w:rsid w:val="007807D8"/>
    <w:rsid w:val="00792792"/>
    <w:rsid w:val="00796E53"/>
    <w:rsid w:val="007B25C7"/>
    <w:rsid w:val="007D3571"/>
    <w:rsid w:val="007F07CB"/>
    <w:rsid w:val="007F1A8C"/>
    <w:rsid w:val="008029B6"/>
    <w:rsid w:val="00811038"/>
    <w:rsid w:val="0082517F"/>
    <w:rsid w:val="00840A3F"/>
    <w:rsid w:val="00840DBB"/>
    <w:rsid w:val="00841DC3"/>
    <w:rsid w:val="00845365"/>
    <w:rsid w:val="00851101"/>
    <w:rsid w:val="00862F93"/>
    <w:rsid w:val="00884081"/>
    <w:rsid w:val="00893225"/>
    <w:rsid w:val="008C4A63"/>
    <w:rsid w:val="008D3DFB"/>
    <w:rsid w:val="008E6438"/>
    <w:rsid w:val="008F3D5B"/>
    <w:rsid w:val="00904307"/>
    <w:rsid w:val="00917F92"/>
    <w:rsid w:val="009274B6"/>
    <w:rsid w:val="009306E1"/>
    <w:rsid w:val="00932853"/>
    <w:rsid w:val="0093387B"/>
    <w:rsid w:val="00933E3D"/>
    <w:rsid w:val="0094475A"/>
    <w:rsid w:val="0095569D"/>
    <w:rsid w:val="00967B34"/>
    <w:rsid w:val="009815C4"/>
    <w:rsid w:val="009929A5"/>
    <w:rsid w:val="009A5AC4"/>
    <w:rsid w:val="009B5A33"/>
    <w:rsid w:val="009C5D4F"/>
    <w:rsid w:val="00A05C27"/>
    <w:rsid w:val="00A067AB"/>
    <w:rsid w:val="00A10203"/>
    <w:rsid w:val="00A143CC"/>
    <w:rsid w:val="00A313E3"/>
    <w:rsid w:val="00A324B6"/>
    <w:rsid w:val="00A63EFA"/>
    <w:rsid w:val="00A71B69"/>
    <w:rsid w:val="00AA13FB"/>
    <w:rsid w:val="00AB1812"/>
    <w:rsid w:val="00AB27FF"/>
    <w:rsid w:val="00AC7361"/>
    <w:rsid w:val="00AE5C7D"/>
    <w:rsid w:val="00B17437"/>
    <w:rsid w:val="00B2454B"/>
    <w:rsid w:val="00B30D1C"/>
    <w:rsid w:val="00B67C52"/>
    <w:rsid w:val="00B709B1"/>
    <w:rsid w:val="00B72F11"/>
    <w:rsid w:val="00B84927"/>
    <w:rsid w:val="00BC674A"/>
    <w:rsid w:val="00C20688"/>
    <w:rsid w:val="00C30BA8"/>
    <w:rsid w:val="00C36E6D"/>
    <w:rsid w:val="00C50348"/>
    <w:rsid w:val="00C512CF"/>
    <w:rsid w:val="00C566CD"/>
    <w:rsid w:val="00C81035"/>
    <w:rsid w:val="00C827E0"/>
    <w:rsid w:val="00C97EB1"/>
    <w:rsid w:val="00CA228C"/>
    <w:rsid w:val="00CA52C4"/>
    <w:rsid w:val="00CC034A"/>
    <w:rsid w:val="00CC0D26"/>
    <w:rsid w:val="00CC0F1A"/>
    <w:rsid w:val="00CC5682"/>
    <w:rsid w:val="00CD0687"/>
    <w:rsid w:val="00CD2501"/>
    <w:rsid w:val="00CD29C7"/>
    <w:rsid w:val="00D046B6"/>
    <w:rsid w:val="00D42DE7"/>
    <w:rsid w:val="00D43FF8"/>
    <w:rsid w:val="00D504DC"/>
    <w:rsid w:val="00D62C3F"/>
    <w:rsid w:val="00D9132D"/>
    <w:rsid w:val="00DA3491"/>
    <w:rsid w:val="00DE240C"/>
    <w:rsid w:val="00DF3902"/>
    <w:rsid w:val="00DF4232"/>
    <w:rsid w:val="00E04253"/>
    <w:rsid w:val="00E05C7B"/>
    <w:rsid w:val="00E0612A"/>
    <w:rsid w:val="00E12362"/>
    <w:rsid w:val="00E20307"/>
    <w:rsid w:val="00E23123"/>
    <w:rsid w:val="00E23680"/>
    <w:rsid w:val="00E332BF"/>
    <w:rsid w:val="00E357FE"/>
    <w:rsid w:val="00E914F2"/>
    <w:rsid w:val="00EA59EA"/>
    <w:rsid w:val="00EB3130"/>
    <w:rsid w:val="00EB5E31"/>
    <w:rsid w:val="00EE3B90"/>
    <w:rsid w:val="00EF3D58"/>
    <w:rsid w:val="00F025CF"/>
    <w:rsid w:val="00F02639"/>
    <w:rsid w:val="00F02AE5"/>
    <w:rsid w:val="00F136EE"/>
    <w:rsid w:val="00F161F1"/>
    <w:rsid w:val="00F1642E"/>
    <w:rsid w:val="00F31F96"/>
    <w:rsid w:val="00F34A93"/>
    <w:rsid w:val="00F53478"/>
    <w:rsid w:val="00F72F14"/>
    <w:rsid w:val="00F84294"/>
    <w:rsid w:val="00F913A1"/>
    <w:rsid w:val="00FA29A8"/>
    <w:rsid w:val="00FB2586"/>
    <w:rsid w:val="00FB2958"/>
    <w:rsid w:val="00FE7AD2"/>
    <w:rsid w:val="01AA6033"/>
    <w:rsid w:val="01AD15DC"/>
    <w:rsid w:val="03364E3C"/>
    <w:rsid w:val="04112D31"/>
    <w:rsid w:val="077457B7"/>
    <w:rsid w:val="0B6C41CE"/>
    <w:rsid w:val="0BF15B73"/>
    <w:rsid w:val="0D093B48"/>
    <w:rsid w:val="14451617"/>
    <w:rsid w:val="1855717F"/>
    <w:rsid w:val="18F71640"/>
    <w:rsid w:val="1C900E88"/>
    <w:rsid w:val="207C7DB3"/>
    <w:rsid w:val="22CB41F4"/>
    <w:rsid w:val="23976783"/>
    <w:rsid w:val="241525F3"/>
    <w:rsid w:val="24A6179D"/>
    <w:rsid w:val="24C42AA9"/>
    <w:rsid w:val="268428AA"/>
    <w:rsid w:val="27427A58"/>
    <w:rsid w:val="28461C0B"/>
    <w:rsid w:val="2858625D"/>
    <w:rsid w:val="29725925"/>
    <w:rsid w:val="2B9E0033"/>
    <w:rsid w:val="2C6F2DE6"/>
    <w:rsid w:val="2EE909D3"/>
    <w:rsid w:val="303F2351"/>
    <w:rsid w:val="34FB5284"/>
    <w:rsid w:val="3A957564"/>
    <w:rsid w:val="3C5C6E6B"/>
    <w:rsid w:val="3ED41958"/>
    <w:rsid w:val="3F707C23"/>
    <w:rsid w:val="44D02BC2"/>
    <w:rsid w:val="47AF4ADF"/>
    <w:rsid w:val="481A2E35"/>
    <w:rsid w:val="48361996"/>
    <w:rsid w:val="4CD12E69"/>
    <w:rsid w:val="4CE96185"/>
    <w:rsid w:val="4D26566F"/>
    <w:rsid w:val="517045AA"/>
    <w:rsid w:val="52AF088F"/>
    <w:rsid w:val="53DD76FF"/>
    <w:rsid w:val="544D426C"/>
    <w:rsid w:val="5B2B42C4"/>
    <w:rsid w:val="5B2F01EA"/>
    <w:rsid w:val="5D4E6EAC"/>
    <w:rsid w:val="5D7E7207"/>
    <w:rsid w:val="5F1A2F60"/>
    <w:rsid w:val="606B4769"/>
    <w:rsid w:val="62A47B23"/>
    <w:rsid w:val="6B844621"/>
    <w:rsid w:val="6C330AD9"/>
    <w:rsid w:val="6C783827"/>
    <w:rsid w:val="6CDF6BA1"/>
    <w:rsid w:val="6EF17428"/>
    <w:rsid w:val="6FFC34AA"/>
    <w:rsid w:val="6FFD5BB8"/>
    <w:rsid w:val="74805398"/>
    <w:rsid w:val="783F0F2B"/>
    <w:rsid w:val="7C880E07"/>
    <w:rsid w:val="7E283533"/>
    <w:rsid w:val="7FB56F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rPr>
      <w:rFonts w:ascii="Calibri" w:hAnsi="Calibri" w:eastAsia="宋体" w:cs="Times New Roman"/>
      <w:szCs w:val="21"/>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正文文本 Char"/>
    <w:basedOn w:val="6"/>
    <w:link w:val="2"/>
    <w:autoRedefine/>
    <w:qFormat/>
    <w:uiPriority w:val="99"/>
    <w:rPr>
      <w:rFonts w:ascii="Calibri" w:hAnsi="Calibri" w:eastAsia="宋体" w:cs="Times New Roman"/>
      <w:kern w:val="2"/>
      <w:sz w:val="21"/>
      <w:szCs w:val="21"/>
    </w:rPr>
  </w:style>
  <w:style w:type="paragraph" w:customStyle="1" w:styleId="11">
    <w:name w:val="BodyTextIndent2"/>
    <w:basedOn w:val="1"/>
    <w:next w:val="1"/>
    <w:qFormat/>
    <w:uiPriority w:val="0"/>
    <w:pPr>
      <w:spacing w:line="480" w:lineRule="auto"/>
      <w:ind w:left="420" w:leftChars="200"/>
      <w:textAlignment w:val="baseline"/>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2098</Words>
  <Characters>2206</Characters>
  <Lines>15</Lines>
  <Paragraphs>4</Paragraphs>
  <TotalTime>21</TotalTime>
  <ScaleCrop>false</ScaleCrop>
  <LinksUpToDate>false</LinksUpToDate>
  <CharactersWithSpaces>2207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2021-03-08T07:28:00Z</dcterms:created>
  <dc:creator>小冬</dc:creator>
  <cp:lastModifiedBy>一杯清茶</cp:lastModifiedBy>
  <cp:lastPrinted>2025-06-26T08:23:00Z</cp:lastPrinted>
  <dcterms:modified xsi:type="dcterms:W3CDTF">2025-08-21T07:16:47Z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BE90F2C9220F4413B103693EB0DF5E5F_13</vt:lpwstr>
  </property>
  <property fmtid="{D5CDD505-2E9C-101B-9397-08002B2CF9AE}" pid="4" name="KSOTemplateDocerSaveRecord">
    <vt:lpwstr>eyJoZGlkIjoiN2VhMTJkNjAyOGQ2MDk1MDU4MTBhNGNlNjA1NTM2ZDgiLCJ1c2VySWQiOiIxMTA1MTgwMDM3In0=</vt:lpwstr>
  </property>
</Properties>
</file>